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Maryly-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hope this letter finds you well. We are writing to formally inform you of our unanimous agreement of your aggressive actions towards two local editorials these past few months. In particular there was one email sent to The Chronical with the entire listserve, which is against any kind of etiquette or action we will tolerate for the contact list.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is without a doubt that you have given much of your time and energy to CSP, and that will not go unnoticed. However, your jump to be offended by this persons article is that of yours alone. Many board members felt that your inclusion of CSP was unprofessional and inappropriate. It violated terms of people’s privacy.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feel that at this time if you can not control your use of CSP and listserve we will have to terminate your membership. We, as a board, are willing to have a conversation, but know that it is with a mutual understanding of wanting to move forward in a healthy and proactive way.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Very best-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CSO Board members 2019</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